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Rate of tax</w:t>
      </w:r>
    </w:p>
    <w:p>
      <w:pPr>
        <w:jc w:val="both"/>
        <w:spacing w:before="100" w:after="100"/>
        <w:ind w:start="360"/>
        <w:ind w:firstLine="360"/>
      </w:pPr>
      <w:r>
        <w:rPr/>
      </w:r>
      <w:r>
        <w:rPr/>
      </w:r>
      <w:r>
        <w:t xml:space="preserve">An excise tax of $1.20 per bushel of mahogany quahogs is levied upon the dealer and imposed at the point of first sale of this species.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§4712.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§4712.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