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4833</w:t>
        <w:t xml:space="preserve">.  </w:t>
      </w:r>
      <w:r>
        <w:rPr>
          <w:b/>
        </w:rPr>
        <w:t xml:space="preserve">Administration</w:t>
      </w:r>
    </w:p>
    <w:p>
      <w:pPr>
        <w:jc w:val="both"/>
        <w:spacing w:before="100" w:after="100"/>
        <w:ind w:start="360"/>
        <w:ind w:firstLine="360"/>
      </w:pPr>
      <w:r>
        <w:rPr/>
      </w:r>
      <w:r>
        <w:rPr/>
      </w:r>
      <w:r>
        <w:t xml:space="preserve">The fee imposed by this chapter is administered as provided in </w:t>
      </w:r>
      <w:r>
        <w:t>chapter 7</w:t>
      </w:r>
      <w:r>
        <w:t xml:space="preserve"> and </w:t>
      </w:r>
      <w:r>
        <w:t>Part 3</w:t>
      </w:r>
      <w:r>
        <w:t xml:space="preserve">, with the fee imposed pursuant to this chapter to be considered as imposed under </w:t>
      </w:r>
      <w:r>
        <w:t>Part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585, Pt. B (NEW); PL 1989, c. 927, §5 (AMD).]</w:t>
      </w:r>
    </w:p>
    <w:p>
      <w:pPr>
        <w:jc w:val="both"/>
        <w:spacing w:before="100" w:after="100"/>
        <w:ind w:start="360"/>
        <w:ind w:firstLine="360"/>
      </w:pPr>
      <w:r>
        <w:rPr/>
      </w:r>
      <w:r>
        <w:rPr/>
      </w:r>
      <w:r>
        <w:t xml:space="preserve">The revenue derived from the fee imposed by this chapter must be deposited in the Maine Solid Waste Management Fund established under </w:t>
      </w:r>
      <w:r>
        <w:t>Title 38, chapter 24</w:t>
      </w:r>
      <w:r>
        <w:t xml:space="preserve">, which must reimburse the General Fund for the administrative costs of the fee as certified by the Bureau of Revenue Services.</w:t>
      </w:r>
      <w:r>
        <w:t xml:space="preserve">  </w:t>
      </w:r>
      <w:r xmlns:wp="http://schemas.openxmlformats.org/drawingml/2010/wordprocessingDrawing" xmlns:w15="http://schemas.microsoft.com/office/word/2012/wordml">
        <w:rPr>
          <w:rFonts w:ascii="Arial" w:hAnsi="Arial" w:cs="Arial"/>
          <w:sz w:val="22"/>
          <w:szCs w:val="22"/>
        </w:rPr>
        <w:t xml:space="preserve">[PL 1989, c. 585, Pt. B (NEW); PL 1989, c. 927, §5 (AMD); PL 1997, c. 526,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§B (NEW). PL 1989, c. 927, §5 (AMD). PL 1997, c. 526, §14 (AMD). PL 2003, c. 390, §25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§4833.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§4833.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§4833.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