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Illegal assessment; recovery of tax</w:t>
      </w:r>
    </w:p>
    <w:p>
      <w:pPr>
        <w:jc w:val="both"/>
        <w:spacing w:before="100" w:after="100"/>
        <w:ind w:start="360"/>
        <w:ind w:firstLine="360"/>
      </w:pPr>
      <w:r>
        <w:rPr/>
      </w:r>
      <w:r>
        <w:rPr/>
      </w:r>
      <w:r>
        <w:t xml:space="preserve">If money not raised for a legal object is assessed with other moneys legally raised, the assessment is not void; nor shall any error, mistake or omission by the assessors, tax collector or treasurer render it void; but any person paying such tax may bring his action against the municipality in the Superior Court for the same county, and shall recover the sum not raised for a legal object, with 25% interest and costs, and any damages which he has sustained by reason of mistakes, errors or omissions of such officers.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§504. Illegal assessment; recovery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Illegal assessment; recovery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§504. ILLEGAL ASSESSMENT; RECOVERY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