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5160</w:t>
        <w:t xml:space="preserve">.  </w:t>
      </w:r>
      <w:r>
        <w:rPr>
          <w:b/>
        </w:rPr>
        <w:t xml:space="preserve">Imposition of tax</w:t>
      </w:r>
    </w:p>
    <w:p>
      <w:pPr>
        <w:jc w:val="both"/>
        <w:spacing w:before="100" w:after="100"/>
        <w:ind w:start="360"/>
        <w:ind w:firstLine="360"/>
      </w:pPr>
      <w:r>
        <w:rPr/>
      </w:r>
      <w:r>
        <w:rPr/>
      </w:r>
      <w:r>
        <w:t xml:space="preserve">The tax is imposed, at the rates provided by </w:t>
      </w:r>
      <w:r>
        <w:t>section 5111</w:t>
      </w:r>
      <w:r>
        <w:t xml:space="preserve"> for single individuals, upon the Maine taxable income of estates and trusts. The tax must be paid by the fiduciary.</w:t>
      </w:r>
      <w:r>
        <w:t xml:space="preserve">  </w:t>
      </w:r>
      <w:r xmlns:wp="http://schemas.openxmlformats.org/drawingml/2010/wordprocessingDrawing" xmlns:w15="http://schemas.microsoft.com/office/word/2012/wordml">
        <w:rPr>
          <w:rFonts w:ascii="Arial" w:hAnsi="Arial" w:cs="Arial"/>
          <w:sz w:val="22"/>
          <w:szCs w:val="22"/>
        </w:rPr>
        <w:t xml:space="preserve">[PL 2003, c. 390,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§28 (RPR). PL 1993, c. 395, §19 (AMD). PL 2003, c. 390,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§5160. Imposition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§5160. Imposition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§5160. IMPOSITION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