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§5217-C. Employer-provided long-term care benefits on and after January 1,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§5217-C. Employer-provided long-term care benefits on and after January 1, 2000</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§5217-C. EMPLOYER-PROVIDED LONG-TERM CARE BENEFITS ON AND AFTER JANUARY 1,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