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§553. -- where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 where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§553. -- WHERE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