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§560. Bank's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Bank's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§560. BANK'S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