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581-F</w:t>
        <w:t xml:space="preserve">.  </w:t>
      </w:r>
      <w:r>
        <w:rPr>
          <w:b/>
        </w:rPr>
        <w:t xml:space="preserve">Report to the Bureau of Forestry on land in unorganized territory</w:t>
      </w:r>
    </w:p>
    <w:p>
      <w:pPr>
        <w:jc w:val="both"/>
        <w:spacing w:before="100" w:after="100"/>
        <w:ind w:start="360"/>
        <w:ind w:firstLine="360"/>
      </w:pPr>
      <w:r>
        <w:rPr/>
      </w:r>
      <w:r>
        <w:rPr/>
      </w:r>
      <w:r>
        <w:t xml:space="preserve">On or before September 1st of each year, the State Tax Assessor shall provide to the Department of Agriculture, Conservation and Forestry, Bureau of Forestry information on land within the unorganized territory taxed according to this subchapter.  The information must include the number of parcels enrolled, classified by parcel size categories.  The State Tax Assessor shall consult with the Director of the Bureau of Forestry in determining the parcel size categories and shall provide the information in a consistent format to facilitate comparison from year to year.</w:t>
      </w:r>
      <w:r>
        <w:t xml:space="preserve">  </w:t>
      </w:r>
      <w:r xmlns:wp="http://schemas.openxmlformats.org/drawingml/2010/wordprocessingDrawing" xmlns:w15="http://schemas.microsoft.com/office/word/2012/wordml">
        <w:rPr>
          <w:rFonts w:ascii="Arial" w:hAnsi="Arial" w:cs="Arial"/>
          <w:sz w:val="22"/>
          <w:szCs w:val="22"/>
        </w:rPr>
        <w:t xml:space="preserve">[PL 2001, c. 564, §5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564, §5 (NEW).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§581-F. Report to the Bureau of Forestry on land in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§581-F. Report to the Bureau of Forestry on land in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§581-F. REPORT TO THE BUREAU OF FORESTRY ON LAND IN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