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Withdrawal</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An owner of land subject to taxation under this subchapter may at any time request withdrawal of that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577, §1 (AMD).]</w:t>
      </w:r>
    </w:p>
    <w:p>
      <w:pPr>
        <w:jc w:val="both"/>
        <w:spacing w:before="100" w:after="100"/>
        <w:ind w:start="360"/>
        <w:ind w:firstLine="360"/>
      </w:pPr>
      <w:r>
        <w:rPr>
          <w:b/>
        </w:rPr>
        <w:t>1-A</w:t>
        <w:t xml:space="preserve">.  </w:t>
      </w:r>
      <w:r>
        <w:rPr>
          <w:b/>
        </w:rPr>
        <w:t xml:space="preserve">Notice of compliance.</w:t>
        <w:t xml:space="preserve"> </w:t>
      </w:r>
      <w:r>
        <w:t xml:space="preserve"> </w:t>
      </w:r>
      <w:r>
        <w:t xml:space="preserve">No earlier than 185 days prior to a deadline established by </w:t>
      </w:r>
      <w:r>
        <w:t>section 574‑B</w:t>
      </w:r>
      <w:r>
        <w:t xml:space="preserve">, if the owner has not yet complied with the requirements of that section, the assessor must provide the owner with written notice by certified mail informing the owner of the statutory requirements that need to be met to comply with </w:t>
      </w:r>
      <w:r>
        <w:t>section 574‑B</w:t>
      </w:r>
      <w:r>
        <w:t xml:space="preserve"> and the date of the deadline for compliance or by which the parcel may be transferred to another current use program.  The notice must also state that if the owner fails to meet the deadline for complying with </w:t>
      </w:r>
      <w:r>
        <w:t>section 574‑B</w:t>
      </w:r>
      <w:r>
        <w:t xml:space="preserve"> or transferring the parcel to another current use program, a supplemental assessment of $500 will be assessed and that continued noncompliance will lead to a subsequent supplemental assessment of $500.  If the notice is issued less than 120 days before the deadline, the owner has 120 days from the date of the notice to provide the assessor with the documentation to achieve compliance with </w:t>
      </w:r>
      <w:r>
        <w:t>section 574‑B</w:t>
      </w:r>
      <w:r>
        <w:t xml:space="preserve"> or transfer the parcel to another current use program, and the notice must specify the date by which the owner must comply.</w:t>
      </w:r>
    </w:p>
    <w:p>
      <w:pPr>
        <w:jc w:val="both"/>
        <w:spacing w:before="100" w:after="0"/>
        <w:ind w:start="360"/>
      </w:pPr>
      <w:r>
        <w:rPr/>
      </w:r>
      <w:r>
        <w:rPr/>
      </w:r>
      <w:r>
        <w:t xml:space="preserve">If the owner fails to provide the assessor with the documentation to achieve compliance with </w:t>
      </w:r>
      <w:r>
        <w:t>section 574‑B</w:t>
      </w:r>
      <w:r>
        <w:t xml:space="preserve"> or transfer the parcel to another current use program by the deadline specified in the notice, the assessor shall impose a $500 penalty to be assessed and collected as a supplemental assessment in accordance with </w:t>
      </w:r>
      <w:r>
        <w:t>section 713‑B</w:t>
      </w:r>
      <w:r>
        <w:t xml:space="preserve">.  The assessor shall send notification of the supplemental assessment by certified mail and notify the owner that, no later than 6 months from the date of the 2nd notice, the owner must comply with the requirements of </w:t>
      </w:r>
      <w:r>
        <w:t>section 574‑B</w:t>
      </w:r>
      <w:r>
        <w:t xml:space="preserve"> or transfer the parcel to another current use program and that failure to comply will result in an additional supplemental assessment of $500 and the owner will have an additional 6-month period in which to comply with these requirements before the withdrawal of the parcel and the assessment of substantial financial penalties against the owner.</w:t>
      </w:r>
    </w:p>
    <w:p>
      <w:pPr>
        <w:jc w:val="both"/>
        <w:spacing w:before="100" w:after="0"/>
        <w:ind w:start="360"/>
      </w:pPr>
      <w:r>
        <w:rPr/>
      </w:r>
      <w:r>
        <w:rPr/>
      </w:r>
      <w:r>
        <w:t xml:space="preserve">At the expiration of 6 months, if the owner has not complied with </w:t>
      </w:r>
      <w:r>
        <w:t>section 574‑B</w:t>
      </w:r>
      <w:r>
        <w:t xml:space="preserve"> or transferred the parcel to another current use program, the assessor shall assess an additional $500 supplemental assessment.  The assessor shall send notification of the 2nd supplemental assessment by certified mail and notify the owner that, no later than 6 months from the date of the notice, the owner must comply with the requirements of </w:t>
      </w:r>
      <w:r>
        <w:t>section 574‑B</w:t>
      </w:r>
      <w:r>
        <w:t xml:space="preserve"> or transfer the parcel to another current use program or the land will be withdrawn from taxation under this subchapter.</w:t>
      </w:r>
    </w:p>
    <w:p>
      <w:pPr>
        <w:jc w:val="both"/>
        <w:spacing w:before="100" w:after="0"/>
        <w:ind w:start="360"/>
      </w:pPr>
      <w:r>
        <w:rPr/>
      </w:r>
      <w:r>
        <w:rPr/>
      </w:r>
      <w:r>
        <w:t xml:space="preserve">If the owner has not complied within 6 months from the date of the 2nd supplemental assessment, the assessor shall remove the parcel from taxation under this subchapter and assess a penalty for the parcel's withdrawal pursuant to </w:t>
      </w:r>
      <w:r>
        <w:t>subsection 3</w:t>
      </w:r>
      <w:r>
        <w:t xml:space="preserve">.</w:t>
      </w:r>
    </w:p>
    <w:p>
      <w:pPr>
        <w:jc w:val="both"/>
        <w:spacing w:before="100" w:after="0"/>
        <w:ind w:start="360"/>
      </w:pPr>
      <w:r>
        <w:rPr/>
      </w:r>
      <w:r>
        <w:rPr/>
      </w:r>
      <w:r>
        <w:t xml:space="preserve">This subsection does not limit the assessor from issuing other notices or compliance reminders to owners at any time in addition to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§4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a parcel, the owner, as a condition of withdrawal, shall file with the assessor a plan showing the area withdrawn and the area remaining subject to taxation under this subchapter. In the case of withdrawal of a portion of a parcel, the resulting portions must be treated after the withdrawal as separate parcels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§5 (AMD).]</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under this section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§6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§7 (AMD).]</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§8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1112‑C</w:t>
      </w:r>
      <w:r>
        <w:t xml:space="preserve"> or </w:t>
      </w:r>
      <w:r>
        <w:t>1138</w:t>
      </w:r>
      <w:r>
        <w:t xml:space="preserve">, the period of time that the land was taxed as forest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§9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must report the total amount received in that reporting year to the State Tax Assessor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§12 (AMD). PL 1975, c. 726, §1 (AMD). PL 1977, c. 509, §§8,9 (AMD). PL 1979, c. 445, §§1,2 (AMD). PL 1981, c. 517, §12 (AMD). PL 1981, c. 663 (AMD). PL 1983, c. 400, §§1,3 (AMD). PL 1987, c. 852, §3 (AMD). PL 1987, c. 861, §41 (AMD). PL 1991, c. 546, §8 (AMD). PL 1991, c. 824, §A71 (AMD). PL 1993, c. 452, §5 (AMD). PL 2007, c. 425, §1 (AMD). PL 2007, c. 438, §18 (RPR). PL 2007, c. 627, §16 (RPR). PL 2009, c. 577, §§1, 2 (AMD). PL 2011, c. 618, §4 (AMD). PL 2021, c. 630, Pt. C,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