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6213</w:t>
        <w:t xml:space="preserve">.  </w:t>
      </w:r>
      <w:r>
        <w:rPr>
          <w:b/>
        </w:rPr>
        <w:t xml:space="preserve">Appeal</w:t>
      </w:r>
    </w:p>
    <w:p>
      <w:pPr>
        <w:jc w:val="both"/>
        <w:spacing w:before="100" w:after="100"/>
        <w:ind w:start="360"/>
        <w:ind w:firstLine="360"/>
      </w:pPr>
      <w:r>
        <w:rPr/>
      </w:r>
      <w:r>
        <w:rPr/>
      </w:r>
      <w:r>
        <w:t xml:space="preserve">A denial in whole or in part of relief claimed under this chapter may be appealed in accordance with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1995, c. 639, §33 (AMD). PL 2011, c. 240,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§6213.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§6213.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§6213.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