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6218</w:t>
        <w:t xml:space="preserve">.  </w:t>
      </w:r>
      <w:r>
        <w:rPr>
          <w:b/>
        </w:rPr>
        <w:t xml:space="preserve">Readability; application; instructions</w:t>
      </w:r>
    </w:p>
    <w:p>
      <w:pPr>
        <w:jc w:val="both"/>
        <w:spacing w:before="100" w:after="100"/>
        <w:ind w:start="360"/>
        <w:ind w:firstLine="360"/>
      </w:pPr>
      <w:r>
        <w:rPr/>
      </w:r>
      <w:r>
        <w:rPr/>
      </w:r>
      <w:r>
        <w:t xml:space="preserve">The application form and instructions used by applicants for assistance under the Maine Residents Property Tax Program and its successor, if any, shall have a readability score, as determined by a recognized instrument for measuring adult literacy levels, equivalent to no higher than a 6th grade reading level.</w:t>
      </w:r>
      <w:r>
        <w:t xml:space="preserve">  </w:t>
      </w:r>
      <w:r xmlns:wp="http://schemas.openxmlformats.org/drawingml/2010/wordprocessingDrawing" xmlns:w15="http://schemas.microsoft.com/office/word/2012/wordml">
        <w:rPr>
          <w:rFonts w:ascii="Arial" w:hAnsi="Arial" w:cs="Arial"/>
          <w:sz w:val="22"/>
          <w:szCs w:val="22"/>
        </w:rPr>
        <w:t xml:space="preserve">[PL 1989, c. 534,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§6218. Readability; application;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§6218. Readability; application;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§6218. READABILITY; APPLICATION;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