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2005, c. 622, §31 (AMD). PL 2005, c. 622, §34 (AFF). PL 2007, c. 693, §35 (AMD). PL 2017, c. 211, Pt. E,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§6664.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§6664.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§6664.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