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Accounting;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§759. ACCOUNTING;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