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§946-A. Tax-acquired property and the restriction of title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Tax-acquired property and the restriction of title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§946-A. TAX-ACQUIRED PROPERTY AND THE RESTRICTION OF TITLE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