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997</w:t>
        <w:t xml:space="preserve">.  </w:t>
      </w:r>
      <w:r>
        <w:rPr>
          <w:b/>
        </w:rPr>
        <w:t xml:space="preserve">Arrest and commitment; procedure</w:t>
      </w:r>
    </w:p>
    <w:p>
      <w:pPr>
        <w:jc w:val="both"/>
        <w:spacing w:before="100" w:after="100"/>
        <w:ind w:start="360"/>
        <w:ind w:firstLine="360"/>
      </w:pPr>
      <w:r>
        <w:rPr/>
      </w:r>
      <w:r>
        <w:rPr/>
      </w:r>
      <w:r>
        <w:t xml:space="preserve">When a tax collector or any officer by virtue of a warrant, for want of property, arrests any person and commits him to jail, he shall give an attested copy of his warrant to the jailer and certify, under his hand, the sum that such person is to pay as his tax and the costs of arresting and committing, and that for want of goods and chattels whereon to make distress, he has been arrested. Such copy and certificate are a sufficient warrant to require the jailer to receive and keep such person in custody until he pays his tax, charges and 33¢ for the copy of the warrant. Such person shall have the same rights and privileges as a debtor arrested or committed on execution in favor of a private creditor.</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§997. Arrest and commitment; procedure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§997. Arrest and commitment; procedure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§997. ARREST AND COMMITMENT; PROCEDURE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