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FROM TITLE 25, SECTION 1337)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§1337. APPROVAL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