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COMMISSION ON VIETNAM AND ATOMIC VETERANS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COMMISSION ON VIETNAM AND ATOMIC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COMMISSION ON VIETNAM AND ATOMIC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8. COMMISSION ON VIETNAM AND ATOMIC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