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110-A</w:t>
        <w:t xml:space="preserve">.  </w:t>
      </w:r>
      <w:r>
        <w:rPr>
          <w:b/>
        </w:rPr>
        <w:t xml:space="preserve">Honorary military staff</w:t>
      </w:r>
    </w:p>
    <w:p>
      <w:pPr>
        <w:jc w:val="both"/>
        <w:spacing w:before="100" w:after="100"/>
        <w:ind w:start="360"/>
        <w:ind w:firstLine="360"/>
      </w:pPr>
      <w:r>
        <w:rPr/>
      </w:r>
      <w:r>
        <w:rPr/>
      </w:r>
      <w:r>
        <w:t xml:space="preserve">The honorary military staff may consist of not more than 11 aides-de-camp commissioned by the Governor to serve during the Governor's term.  Honorably discharged officers or enlisted personnel who served in the Army, Air Force, Navy, Coast Guard or Marine Corps during any war and who are not members of the state military forces may be appointed as aides-de-camp with the rank of colonel.  One may be a naval aide with the rank of captain and one may be an Air Force aide with the rank of colonel.  Aides-de-camp may be detailed from the commissioned officers of the state military forces, but officers so detailed may not be relieved from their regular duties, except when on duty with the Commander in Chief.</w:t>
      </w:r>
      <w:r>
        <w:t xml:space="preserve">  </w:t>
      </w:r>
      <w:r xmlns:wp="http://schemas.openxmlformats.org/drawingml/2010/wordprocessingDrawing" xmlns:w15="http://schemas.microsoft.com/office/word/2012/wordml">
        <w:rPr>
          <w:rFonts w:ascii="Arial" w:hAnsi="Arial" w:cs="Arial"/>
          <w:sz w:val="22"/>
          <w:szCs w:val="22"/>
        </w:rPr>
        <w:t xml:space="preserve">[PL 2001, c. 662,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§110-A. Honorary military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§110-A. Honorary military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§110-A. HONORARY MILITARY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