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Loring Center of Excellence Operations and Maintenance Fund</w:t>
      </w:r>
    </w:p>
    <w:p>
      <w:pPr>
        <w:jc w:val="both"/>
        <w:spacing w:before="100" w:after="100"/>
        <w:ind w:start="360"/>
        <w:ind w:firstLine="360"/>
      </w:pPr>
      <w:r>
        <w:rPr/>
      </w:r>
      <w:r>
        <w:rPr/>
      </w:r>
      <w:r>
        <w:t xml:space="preserve">The Loring Center of Excellence Operations and Maintenance Fund is established in the Military Bureau as a nonlapsing fund in order that the Commissioner of the Department of Defense, Veterans and Emergency Management may accept funds from the Department of Defense, Department of the Army, Department of the Air Force, Department of the Navy or the National Guard Bureau, or any instrumentality thereof, as necessary to carry out the purpose of any cooperative agreement between the Military Bureau and the Department of Defense, Department of the Army, Department of the Air Force, Department of the Navy or the National Guard Bureau, or any instrumentality thereof.  The Treasurer of the State shall credit all interest on fund balances to the Loring Center of Excellence Operations and Maintenance Fund.</w:t>
      </w:r>
      <w:r>
        <w:t xml:space="preserve">  </w:t>
      </w:r>
      <w:r xmlns:wp="http://schemas.openxmlformats.org/drawingml/2010/wordprocessingDrawing" xmlns:w15="http://schemas.microsoft.com/office/word/2012/wordml">
        <w:rPr>
          <w:rFonts w:ascii="Arial" w:hAnsi="Arial" w:cs="Arial"/>
          <w:sz w:val="22"/>
          <w:szCs w:val="22"/>
        </w:rPr>
        <w:t xml:space="preserve">[PL 1999, c. 401, Pt. K, §3 (NEW); PL 2001, c. 374,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§K3 (NEW). PL 2001, c. 374,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§156. Loring Center of Excellence Operations and Maintenance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Loring Center of Excellence Operations and Maintenance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§156. LORING CENTER OF EXCELLENCE OPERATIONS AND MAINTENANCE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