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w:t>
        <w:t xml:space="preserve">.  </w:t>
      </w:r>
      <w:r>
        <w:rPr>
          <w:b/>
        </w:rPr>
        <w:t xml:space="preserve">Awards, medals and prizes</w:t>
      </w:r>
    </w:p>
    <w:p>
      <w:pPr>
        <w:jc w:val="both"/>
        <w:spacing w:before="100" w:after="100"/>
        <w:ind w:start="360"/>
        <w:ind w:firstLine="360"/>
      </w:pPr>
      <w:r>
        <w:rPr/>
      </w:r>
      <w:r>
        <w:rPr/>
      </w:r>
      <w:r>
        <w:t xml:space="preserve">The Governor may prescribe the award of medals, prizes, citations and other suitable means of public recognition for distinguished service, longevity, marksmanship, acts of valor, dependability, meritorious achievement and other qualities.  The awards may be made to members of the state military forces or to individuals not members who have rendered appropriate service to the military establishment.  The Governor shall promulgate rules to carry out this section.  Expenses for procurement of these awards shall be provided from the Military Fund.</w:t>
      </w:r>
      <w:r>
        <w:t xml:space="preserve">  </w:t>
      </w:r>
      <w:r xmlns:wp="http://schemas.openxmlformats.org/drawingml/2010/wordprocessingDrawing" xmlns:w15="http://schemas.microsoft.com/office/word/2012/wordml">
        <w:rPr>
          <w:rFonts w:ascii="Arial" w:hAnsi="Arial" w:cs="Arial"/>
          <w:sz w:val="22"/>
          <w:szCs w:val="22"/>
        </w:rPr>
        <w:t xml:space="preserve">[PL 1983, c. 594,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§383. Awards, medals and prizes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 Awards, medals and prizes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§383. AWARDS, MEDALS AND PRIZES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