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w:t>
        <w:t xml:space="preserve">.  </w:t>
      </w:r>
      <w:r>
        <w:rPr>
          <w:b/>
        </w:rPr>
        <w:t xml:space="preserve">Educational leave of absence</w:t>
      </w:r>
    </w:p>
    <w:p>
      <w:pPr>
        <w:jc w:val="both"/>
        <w:spacing w:before="100" w:after="100"/>
        <w:ind w:start="360"/>
        <w:ind w:firstLine="360"/>
      </w:pPr>
      <w:r>
        <w:rPr/>
      </w:r>
      <w:r>
        <w:rPr/>
      </w:r>
      <w:r>
        <w:t xml:space="preserve">Whenever any member of the National Guard or the Reserves of the United States Armed Forces is ordered to military duty in response to federal or state orders, the educational institution in which the member is enrolled shall grant the member a military leave of absence from the educational institution.  Upon release from military duty, a person on military leave of absence from an educational institution is entitled to be restored to the educational status that person had attained prior to being ordered to military duty without loss of academic credits earned, scholarships or grants awarded to tuition, room and board and other fees paid prior to the commencement of military duty.  The educational institution shall proportionately refund tuition, room and board and other fees paid or credit them to the next semester or term after the termination of the educational military leave of absence, at the option of the member.</w:t>
      </w:r>
      <w:r>
        <w:t xml:space="preserve">  </w:t>
      </w:r>
      <w:r xmlns:wp="http://schemas.openxmlformats.org/drawingml/2010/wordprocessingDrawing" xmlns:w15="http://schemas.microsoft.com/office/word/2012/wordml">
        <w:rPr>
          <w:rFonts w:ascii="Arial" w:hAnsi="Arial" w:cs="Arial"/>
          <w:sz w:val="22"/>
          <w:szCs w:val="22"/>
        </w:rPr>
        <w:t xml:space="preserve">[PL 2001, c. 662,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§388. Educational leave of absence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 Educational leave of absence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§388. EDUCATIONAL LEAVE OF ABSENCE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