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Budget</w:t>
      </w:r>
    </w:p>
    <w:p>
      <w:pPr>
        <w:jc w:val="both"/>
        <w:spacing w:before="100" w:after="100"/>
        <w:ind w:start="360"/>
        <w:ind w:firstLine="360"/>
      </w:pPr>
      <w:r>
        <w:rPr/>
      </w:r>
      <w:r>
        <w:rPr/>
      </w:r>
      <w:r>
        <w:t xml:space="preserve">The Adjutant General shall establish a budget for the authority and shall present that budget to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§396.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§396.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