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Striking or disobeying an officer</w:t>
      </w:r>
    </w:p>
    <w:p>
      <w:pPr>
        <w:jc w:val="both"/>
        <w:spacing w:before="100" w:after="100"/>
        <w:ind w:start="360"/>
        <w:ind w:firstLine="360"/>
      </w:pPr>
      <w:r>
        <w:rPr/>
      </w:r>
      <w:r>
        <w:rPr/>
      </w:r>
      <w:r>
        <w:t xml:space="preserve">Any person subject to this Code who strikes a superior officer or draws or lifts up any weapon or offers any violence against a superior officer while that officer is in the execution of that office or willfully disobeys a lawful command of the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 Striking or disobeying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Striking or disobeying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§445. STRIKING OR DISOBEYING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