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Issuance of free day use pass to active military personnel</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2009, c. 220, §4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military identification, whether the following criteria are met:</w:t>
      </w:r>
    </w:p>
    <w:p>
      <w:pPr>
        <w:jc w:val="both"/>
        <w:spacing w:before="100" w:after="0"/>
        <w:ind w:start="720"/>
      </w:pPr>
      <w:r>
        <w:rPr/>
        <w:t>A</w:t>
        <w:t xml:space="preserve">.  </w:t>
      </w:r>
      <w:r>
        <w:rPr/>
      </w:r>
      <w:r>
        <w:t xml:space="preserve">The person’s home of residence is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w:pPr>
        <w:jc w:val="both"/>
        <w:spacing w:before="100" w:after="0"/>
        <w:ind w:start="720"/>
      </w:pPr>
      <w:r>
        <w:rPr/>
        <w:t>B</w:t>
        <w:t xml:space="preserve">.  </w:t>
      </w:r>
      <w:r>
        <w:rPr/>
      </w:r>
      <w:r>
        <w:t xml:space="preserve">The person is serving in an enlisted grade in the armed forces as defined in 10 United States Code, </w:t>
      </w:r>
      <w:r>
        <w:t>Section 101(a)(4)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2</w:t>
        <w:t xml:space="preserve">.  </w:t>
      </w:r>
      <w:r>
        <w:rPr>
          <w:b/>
        </w:rPr>
        <w:t xml:space="preserve">Duration of passes.</w:t>
        <w:t xml:space="preserve"> </w:t>
      </w:r>
      <w:r>
        <w:t xml:space="preserve"> </w:t>
      </w:r>
      <w:r>
        <w:t xml:space="preserve">A pass issued in accordance with this section is valid for 12 months from the date of issuance and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3</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expiration dates for those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§4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 PL 2009, c. 440, §4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Issuance of free day use pass to active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Issuance of free day use pass to active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 ISSUANCE OF FREE DAY USE PASS TO ACTIVE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