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$3,000,000, except by order of the Governor.  In the absence of such an order, any amount, including interest, that accrues in excess of $3,000,000 must be transferred by the State Controller to the Maine Budget Stabilization Fund, established in </w:t>
      </w:r>
      <w:r>
        <w:t>Title 5, section 1532</w:t>
      </w:r>
      <w:r>
        <w:t xml:space="preserve">.  Beginning July 1, 2010, the fund's maximum allowable balance must be adjusted annually on July 1st by any percentage change in the Consumer Price Index from January 1st to December 31st of the previous year, but only to a maximum increase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§4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 Disaster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Disaster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§745. DISASTER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