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w:t>
        <w:t xml:space="preserve">.  </w:t>
      </w:r>
      <w:r>
        <w:rPr>
          <w:b/>
        </w:rPr>
        <w:t xml:space="preserve">Inconsistent laws suspended</w:t>
      </w:r>
    </w:p>
    <w:p>
      <w:pPr>
        <w:jc w:val="both"/>
        <w:spacing w:before="100" w:after="100"/>
        <w:ind w:start="360"/>
        <w:ind w:firstLine="360"/>
      </w:pPr>
      <w:r>
        <w:rPr/>
      </w:r>
      <w:r>
        <w:rPr/>
      </w:r>
      <w:r>
        <w:t xml:space="preserve">Except as otherwise provided, all existing laws, rules and regulations inconsistent with this chapter or of any order or rule issued under the authority of this chapter shall be suspended during the period of time and to the extent that the inconsistency exists.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§834. Inconsistent laws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 Inconsistent laws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§834. INCONSISTENT LAWS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