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sanitary district which has been issued its certificate of organization and has assumed the management and control of the operation of the sewage facilities within its territorial limits, the trustees of said sanitary district shall determine what sewer property or properties including treatment plants owned by any municipality within said sanitary district shall be necessary to carry on the functions of the sanitary district and shall request in writing that the municipal officers of any municipality within said sanitary district convey the title to such sewer property to such sanitary district and said municipal officers shall make such conveyance without payment of consideration.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§1103.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§1103.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