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1161</w:t>
        <w:t xml:space="preserve">.  </w:t>
      </w:r>
      <w:r>
        <w:rPr>
          <w:b/>
        </w:rPr>
        <w:t xml:space="preserve">Injury to property of districts</w:t>
      </w:r>
    </w:p>
    <w:p>
      <w:pPr>
        <w:jc w:val="both"/>
        <w:spacing w:before="100" w:after="100"/>
        <w:ind w:start="360"/>
        <w:ind w:firstLine="360"/>
      </w:pPr>
      <w:r>
        <w:rPr/>
      </w:r>
      <w:r>
        <w:rPr/>
      </w:r>
      <w:r>
        <w:t xml:space="preserve">Any person who shall place, discharge or leave any offensive or injurious matter or material on or in the conduits, catch basins or receptacles of any sanitary district formed under this chapter contrary to its regulations, or shall knowingly injure any conduit, pipe, reservoir, flush tank, catch basin, manhole, outlet, engine, pump or other property held, owned or used by that district shall be liable to pay twice the amount of the damages to the district, to be recovered in any proper action; and that person and any person who violates </w:t>
      </w:r>
      <w:r>
        <w:t>section 1159</w:t>
      </w:r>
      <w:r>
        <w:t xml:space="preserve"> and </w:t>
      </w:r>
      <w:r>
        <w:t>1160</w:t>
      </w:r>
      <w:r>
        <w:t xml:space="preserve"> shall be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1977, c. 696, §347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1977, c. 696, §347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§1161. Injury to property of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§1161. Injury to property of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§1161. INJURY TO PROPERTY OF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