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Expansion of sanitary district boundaries</w:t>
      </w:r>
    </w:p>
    <w:p>
      <w:pPr>
        <w:jc w:val="both"/>
        <w:spacing w:before="100" w:after="100"/>
        <w:ind w:start="360"/>
        <w:ind w:firstLine="360"/>
      </w:pPr>
      <w:r>
        <w:rPr/>
      </w:r>
      <w:r>
        <w:rPr/>
      </w:r>
      <w:r>
        <w:t xml:space="preserve">A sanitary district may expand the boundaries of the sanitary district in the same manner as is provided for the formation of the sanitary district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§1162. Expansion of sanitary district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Expansion of sanitary district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§1162. EXPANSION OF SANITARY DISTRICT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