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1319-Q</w:t>
        <w:t xml:space="preserve">.  </w:t>
      </w:r>
      <w:r>
        <w:rPr>
          <w:b/>
        </w:rPr>
        <w:t xml:space="preserve">Data collection; report</w:t>
      </w:r>
    </w:p>
    <w:p>
      <w:pPr>
        <w:jc w:val="both"/>
        <w:spacing w:before="100" w:after="100"/>
        <w:ind w:start="360"/>
      </w:pPr>
      <w:r>
        <w:rPr>
          <w:b/>
        </w:rPr>
        <w:t>(REALLOCATED FROM TITLE 38, SECTION  1304-A)</w:t>
      </w:r>
    </w:p>
    <w:p>
      <w:pPr>
        <w:jc w:val="both"/>
        <w:spacing w:before="100" w:after="0"/>
        <w:ind w:start="360"/>
        <w:ind w:firstLine="360"/>
      </w:pPr>
      <w:r>
        <w:rPr>
          <w:b/>
        </w:rPr>
        <w:t>1</w:t>
        <w:t xml:space="preserve">.  </w:t>
      </w:r>
      <w:r>
        <w:rPr>
          <w:b/>
        </w:rPr>
        <w:t xml:space="preserve">Data collection and monitoring.</w:t>
        <w:t xml:space="preserve"> </w:t>
      </w:r>
      <w:r>
        <w:t xml:space="preserve"> </w:t>
      </w:r>
      <w:r>
        <w:t xml:space="preserve">The commissioner shall have data on the generation, transportation and handling of hazardous waste collected and monitored in a coordinated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§21 (COR).]</w:t>
      </w:r>
    </w:p>
    <w:p>
      <w:pPr>
        <w:jc w:val="both"/>
        <w:spacing w:before="100" w:after="100"/>
        <w:ind w:start="360"/>
        <w:ind w:firstLine="360"/>
      </w:pPr>
      <w:r>
        <w:rPr>
          <w:b/>
        </w:rPr>
        <w:t>2</w:t>
        <w:t xml:space="preserve">.  </w:t>
      </w:r>
      <w:r>
        <w:rPr>
          <w:b/>
        </w:rPr>
        <w:t xml:space="preserve">Report.</w:t>
        <w:t xml:space="preserve"> </w:t>
      </w:r>
      <w:r>
        <w:t xml:space="preserve"> </w:t>
      </w:r>
      <w:r>
        <w:t xml:space="preserve">The commissioner shall biennially, prior to November 1st, prepare a report to the joint standing committee of the Legislature having jurisdiction over natural resources matters.  The report must cover the prior 2 calendar years and must include the following data:</w:t>
      </w:r>
    </w:p>
    <w:p>
      <w:pPr>
        <w:jc w:val="both"/>
        <w:spacing w:before="100" w:after="0"/>
        <w:ind w:start="720"/>
      </w:pPr>
      <w:r>
        <w:rPr/>
        <w:t>A</w:t>
        <w:t xml:space="preserve">.  </w:t>
      </w:r>
      <w:r>
        <w:rPr/>
      </w:r>
      <w:r>
        <w:t xml:space="preserve">The amount of hazardous waste by type that is generated, handled or transported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B</w:t>
        <w:t xml:space="preserve">.  </w:t>
      </w:r>
      <w:r>
        <w:rPr/>
      </w:r>
      <w:r>
        <w:t xml:space="preserve">The amount of hazardous waste by type that is handled at commercial hazardous waste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C</w:t>
        <w:t xml:space="preserve">.  </w:t>
      </w:r>
      <w:r>
        <w:rPr/>
      </w:r>
      <w:r>
        <w:t xml:space="preserve">The number of hazardous waste facility permits by type currently active and the number granted and revoked in the year;</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D</w:t>
        <w:t xml:space="preserve">.  </w:t>
      </w:r>
      <w:r>
        <w:rPr/>
      </w:r>
      <w:r>
        <w:t xml:space="preserve">The amount of hazardous waste by type generated outside the State that was handled at permitted facilities within the State, and the amount of hazardous waste generated within the State that was handled at facilities located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E</w:t>
        <w:t xml:space="preserve">.  </w:t>
      </w:r>
      <w:r>
        <w:rPr/>
      </w:r>
      <w:r>
        <w:t xml:space="preserve">A list of hazardous waste facilities located within the State and those located outside the State which are available for use by generators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F</w:t>
        <w:t xml:space="preserve">.  </w:t>
      </w:r>
      <w:r>
        <w:rPr/>
      </w:r>
      <w:r>
        <w:t xml:space="preserve">A list of known firms that provide testing, consulting, brokerage, waste exchange, transport or other services to hazardous waste generators.</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(AMD).]</w:t>
      </w:r>
    </w:p>
    <w:p>
      <w:pPr>
        <w:jc w:val="both"/>
        <w:spacing w:before="100" w:after="0"/>
        <w:ind w:start="360"/>
        <w:ind w:firstLine="360"/>
      </w:pPr>
      <w:r>
        <w:rPr>
          <w:b/>
        </w:rPr>
        <w:t>3</w:t>
        <w:t xml:space="preserve">.  </w:t>
      </w:r>
      <w:r>
        <w:rPr>
          <w:b/>
        </w:rPr>
        <w:t xml:space="preserve">Facility needs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§56 (RP).]</w:t>
      </w:r>
    </w:p>
    <w:p>
      <w:pPr>
        <w:jc w:val="both"/>
        <w:spacing w:before="100" w:after="0"/>
        <w:ind w:start="360"/>
        <w:ind w:firstLine="360"/>
      </w:pPr>
      <w:r>
        <w:rPr>
          <w:b/>
        </w:rPr>
        <w:t>4</w:t>
        <w:t xml:space="preserve">.  </w:t>
      </w:r>
      <w:r>
        <w:rPr>
          <w:b/>
        </w:rPr>
        <w:t xml:space="preserve">Legislative 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w:pPr>
        <w:jc w:val="both"/>
        <w:spacing w:before="100" w:after="0"/>
        <w:ind w:start="360"/>
        <w:ind w:firstLine="360"/>
      </w:pPr>
      <w:r>
        <w:rPr>
          <w:b/>
        </w:rPr>
        <w:t>5</w:t>
        <w:t xml:space="preserve">.  </w:t>
      </w:r>
      <w:r>
        <w:rPr>
          <w:b/>
        </w:rPr>
        <w:t xml:space="preserve">Procedural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§13 (RAL). PL 1989, c. 890, §§A40,B262 (AMD). PL 1993, c. 355, §§55-57 (AMD). PL 2007, c. 292, §38 (AMD). RR 2007,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§1319-Q. Data collection;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§1319-Q. Data collection;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§1319-Q. DATA COLLECTION;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