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Rules</w:t>
      </w:r>
    </w:p>
    <w:p>
      <w:pPr>
        <w:jc w:val="both"/>
        <w:spacing w:before="100" w:after="100"/>
        <w:ind w:start="360"/>
        <w:ind w:firstLine="360"/>
      </w:pPr>
      <w:r>
        <w:rPr/>
      </w:r>
      <w:r>
        <w:rPr/>
      </w:r>
      <w:r>
        <w:t xml:space="preserve">Subject to </w:t>
      </w:r>
      <w:r>
        <w:t>Title 5, chapter 375</w:t>
      </w:r>
      <w:r>
        <w:t xml:space="preserve">, the department may adopt rules as it determines necessary to implement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538,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