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1737</w:t>
        <w:t xml:space="preserve">.  </w:t>
      </w:r>
      <w:r>
        <w:rPr>
          <w:b/>
        </w:rPr>
        <w:t xml:space="preserve">Rules</w:t>
      </w:r>
    </w:p>
    <w:p>
      <w:pPr>
        <w:jc w:val="both"/>
        <w:spacing w:before="100" w:after="100"/>
        <w:ind w:start="360"/>
        <w:ind w:firstLine="360"/>
      </w:pPr>
      <w:r>
        <w:rPr/>
      </w:r>
      <w:r>
        <w:rPr/>
      </w:r>
      <w:r>
        <w:t xml:space="preserve">The directors may from time to time adopt rules to regulate the handling, collection, transportation, resource conservation, resource recovery and disposal of solid waste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