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Charges</w:t>
      </w:r>
    </w:p>
    <w:p>
      <w:pPr>
        <w:jc w:val="both"/>
        <w:spacing w:before="100" w:after="100"/>
        <w:ind w:start="360"/>
        <w:ind w:firstLine="360"/>
      </w:pPr>
      <w:r>
        <w:rPr/>
      </w:r>
      <w:r>
        <w:rPr/>
      </w:r>
      <w:r>
        <w:t xml:space="preserve">All persons, firms and corporations, whether public, private or municipal, shall pay to the treasurer of any district formed under this chapter the rates, tolls, assessments, rents, tipping fees, transportation charges and other charges established by the directors for services provided by the district.  In this subchapter, the words "other charges" shall include, but not be limited to, interest on delinquent accounts at a rate not to exceed the highest lawful rate set by the Treasurer of State for municipal taxes. The district may submit periodic bills directly to individual users or to member municipalities, as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 district may establish schedules of charges by any method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The rates, tolls, assessments, rents, tipping fees and transportation charges and other charges shall be so established as to provide revenue at least sufficient, together with any other moneys available therefor, to:</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waste facilities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Payment of interest and principal.</w:t>
        <w:t xml:space="preserve"> </w:t>
      </w:r>
      <w:r>
        <w:t xml:space="preserve"> </w:t>
      </w:r>
      <w:r>
        <w:t xml:space="preserve">Pay the principal, premium and interest on all bonds and notes issued by the district under this chapter when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Payments into reserve funds.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Repairs, replacements and renewals.</w:t>
        <w:t xml:space="preserve"> </w:t>
      </w:r>
      <w:r>
        <w:t xml:space="preserve"> </w:t>
      </w:r>
      <w:r>
        <w:t xml:space="preserve">Provide funds for paying the cost of all necessary repairs, replacements and renewals of the waste facilities of the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Payment of obligations.</w:t>
        <w:t xml:space="preserve"> </w:t>
      </w:r>
      <w:r>
        <w:t xml:space="preserve"> </w:t>
      </w:r>
      <w:r>
        <w:t xml:space="preserve">Pay or provide for any and all amounts which the district may be obligated to pay or provide for by law or contract, including any resolution or contract with or for the benefit of the holders of its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§1752.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§1752.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