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w:t>
        <w:t xml:space="preserve">.  </w:t>
      </w:r>
      <w:r>
        <w:rPr>
          <w:b/>
        </w:rPr>
        <w:t xml:space="preserve">Assessments</w:t>
      </w:r>
    </w:p>
    <w:p>
      <w:pPr>
        <w:jc w:val="both"/>
        <w:spacing w:before="100" w:after="100"/>
        <w:ind w:start="360"/>
        <w:ind w:firstLine="360"/>
      </w:pPr>
      <w:r>
        <w:rPr/>
      </w:r>
      <w:r>
        <w:rPr/>
      </w:r>
      <w:r>
        <w:t xml:space="preserve">Assessments shall be made as follows.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Method.</w:t>
        <w:t xml:space="preserve"> </w:t>
      </w:r>
      <w:r>
        <w:t xml:space="preserve"> </w:t>
      </w:r>
      <w:r>
        <w:t xml:space="preserve">Following adoption of the district budget, the trustees shall issue their warrants, in substantially the same form as the warrant of the Treasurer of State, for taxes to each participating municipality and, in the case of unorganized territory, to the commissioner's of the county within which that territory lies, requiring it to pay its proportionate part of the district budget.  Each municipality's proportionate part of the budget or, in the case of unorganized territory, each county's proportionate share, must be based upon its percentage of shoreline frontage on the great ponds and marine waters within the district's territory, or an alternative method as described in the declaration of district responsibilities and approved at referendum under </w:t>
      </w:r>
      <w:r>
        <w:t>section 2003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§7 (AMD); PL 1993, c. 721, Pt. H, §1 (AFF).]</w:t>
      </w:r>
    </w:p>
    <w:p>
      <w:pPr>
        <w:jc w:val="both"/>
        <w:spacing w:before="100" w:after="0"/>
        <w:ind w:start="360"/>
        <w:ind w:firstLine="360"/>
      </w:pPr>
      <w:r>
        <w:rPr>
          <w:b/>
        </w:rPr>
        <w:t>2</w:t>
        <w:t xml:space="preserve">.  </w:t>
      </w:r>
      <w:r>
        <w:rPr>
          <w:b/>
        </w:rPr>
        <w:t xml:space="preserve">Fiscal year; payments.</w:t>
        <w:t xml:space="preserve"> </w:t>
      </w:r>
      <w:r>
        <w:t xml:space="preserve"> </w:t>
      </w:r>
      <w:r>
        <w:t xml:space="preserve">The fiscal year of the district is July 1st to June 30th.  In the fiscal year in which the assessment is levied, the treasurer of each municipality and, in the case of unorganized territory, the county treasurer, shall pay the amount of the assessment in 3 equal installments to the treasurer of the district.  Installments must be paid by August 1st, December 1st and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§8 (AMD); PL 1993, c. 721, Pt. H, §1 (AFF).]</w:t>
      </w:r>
    </w:p>
    <w:p>
      <w:pPr>
        <w:jc w:val="both"/>
        <w:spacing w:before="100" w:after="0"/>
        <w:ind w:start="360"/>
        <w:ind w:firstLine="360"/>
      </w:pPr>
      <w:r>
        <w:rPr>
          <w:b/>
        </w:rPr>
        <w:t>3</w:t>
        <w:t xml:space="preserve">.  </w:t>
      </w:r>
      <w:r>
        <w:rPr>
          <w:b/>
        </w:rPr>
        <w:t xml:space="preserve">Water utility benefiting.</w:t>
        <w:t xml:space="preserve"> </w:t>
      </w:r>
      <w:r>
        <w:t xml:space="preserve"> </w:t>
      </w:r>
      <w:r>
        <w:t xml:space="preserve">Any water utility benefiting from the services of this district has the right to contribute funds to the district as a utility operating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§9 (AMD). PL 1993, c. 721, §§E7,8 (AMD).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§2010.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§2010.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