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State waste management and recycling plan</w:t>
      </w:r>
    </w:p>
    <w:p>
      <w:pPr>
        <w:jc w:val="both"/>
        <w:spacing w:before="100" w:after="100"/>
        <w:ind w:start="360"/>
        <w:ind w:firstLine="360"/>
      </w:pPr>
      <w:r>
        <w:rPr/>
      </w:r>
      <w:r>
        <w:rPr/>
      </w:r>
      <w:r>
        <w:t xml:space="preserve">The department shall prepare an analysis of, and a plan for, the management, reduction and recycling of solid waste for the State.  The plan must be based on the priorities and recycling goals established in </w:t>
      </w:r>
      <w:r>
        <w:t>sections 2101</w:t>
      </w:r>
      <w:r>
        <w:t xml:space="preserve"> and </w:t>
      </w:r>
      <w:r>
        <w:t>2132</w:t>
      </w:r>
      <w:r>
        <w:t xml:space="preserve">.  The plan must provide guidance and direction to municipalities in planning and implementing waste management and recycling programs at the state, regional and local levels.</w:t>
      </w:r>
      <w:r>
        <w:t xml:space="preserve">  </w:t>
      </w:r>
      <w:r xmlns:wp="http://schemas.openxmlformats.org/drawingml/2010/wordprocessingDrawing" xmlns:w15="http://schemas.microsoft.com/office/word/2012/wordml">
        <w:rPr>
          <w:rFonts w:ascii="Arial" w:hAnsi="Arial" w:cs="Arial"/>
          <w:sz w:val="22"/>
          <w:szCs w:val="22"/>
        </w:rPr>
        <w:t xml:space="preserve">[PL 2011, c. 655, Pt. GG, §29 (AMD); PL 2011, c. 655, Pt. GG, §70 (AFF).]</w:t>
      </w:r>
    </w:p>
    <w:p>
      <w:pPr>
        <w:jc w:val="both"/>
        <w:spacing w:before="100" w:after="0"/>
        <w:ind w:start="360"/>
        <w:ind w:firstLine="360"/>
      </w:pPr>
      <w:r>
        <w:rPr>
          <w:b/>
        </w:rPr>
        <w:t>1</w:t>
        <w:t xml:space="preserve">.  </w:t>
      </w:r>
      <w:r>
        <w:rPr>
          <w:b/>
        </w:rPr>
        <w:t xml:space="preserve">Consultation.</w:t>
        <w:t xml:space="preserve"> </w:t>
      </w:r>
      <w:r>
        <w:t xml:space="preserve"> </w:t>
      </w:r>
      <w:r>
        <w:t xml:space="preserve">In developing the state plan the department shall solicit public input and may hold hearings in different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w:pPr>
        <w:jc w:val="both"/>
        <w:spacing w:before="100" w:after="0"/>
        <w:ind w:start="360"/>
        <w:ind w:firstLine="360"/>
      </w:pPr>
      <w:r>
        <w:rPr>
          <w:b/>
        </w:rPr>
        <w:t>2</w:t>
        <w:t xml:space="preserve">.  </w:t>
      </w:r>
      <w:r>
        <w:rPr>
          <w:b/>
        </w:rPr>
        <w:t xml:space="preserve">Revisions.</w:t>
        <w:t xml:space="preserve"> </w:t>
      </w:r>
      <w:r>
        <w:t xml:space="preserve"> </w:t>
      </w:r>
      <w:r>
        <w:t xml:space="preserve">The department shall revise the analysis by January 1, 2014 and every 5 years after that time to incorporate changes in waste generation trends, changes in waste recycling and disposal technologies, development of new waste generating activities and other factors affecting solid waste management as the department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528, §E40 (AMD). PL 1991, c. 528, §RRR (AFF). PL 1991, c. 591, §E40 (AMD). PL 1995, c. 465, §A34 (RPR). PL 1995, c. 465, §C2 (AFF). PL 1995, c. 588, §2 (AMD). PL 2011, c. 655, Pt. GG, §29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§2122. State waste management and recycling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State waste management and recycling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§2122. STATE WASTE MANAGEMENT AND RECYCLING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