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§16 (AMD). PL 1999, c. 348, §11 (RP). PL 2009, c. 579,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§2307.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§2307.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