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Operation under influence of drugs or liquor</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while intoxicated or under the influence of any narcotic drug, barbiturate or cannabis,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§339 (RPR);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§339 (RPR).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§284. Operation under influence of drugs 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Operation under influence of drugs 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§284. OPERATION UNDER INFLUENCE OF DRUGS 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