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173 (AMD). PL 1969, c. 520 (AMD). PL 1971, c. 165, §2 (AMD). PL 1973, c. 460, §19 (AMD). PL 1987, c. 308, §11 (AMD). PL 1995, c. 502, §E30 (AMD).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