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343-I</w:t>
        <w:t xml:space="preserve">.  </w:t>
      </w:r>
      <w:r>
        <w:rPr>
          <w:b/>
        </w:rPr>
        <w:t xml:space="preserve">Smart Tracks for Exceptional Performers and Upward Performers Program</w:t>
      </w:r>
    </w:p>
    <w:p>
      <w:pPr>
        <w:jc w:val="both"/>
        <w:spacing w:before="100" w:after="100"/>
        <w:ind w:start="360"/>
        <w:ind w:firstLine="360"/>
      </w:pPr>
      <w:r>
        <w:rPr/>
      </w:r>
      <w:r>
        <w:rPr/>
      </w:r>
      <w:r>
        <w:t xml:space="preserve">The Smart Tracks for Exceptional Performers and Upward Performers Program, known as "the STEP-UP Program" and referred to in this section as "the program," is established within the department and administered by the commissioner.  In cooperation with program participants, the department shall establish guidelines for the program.  The department shall create a contractual relationship between the commissioner and state organizations and businesses to achieve sustainability objectives, including energy and natural resources conservation.  For the purposes of the program, "sustainability" means meeting the needs of the present without compromising the ability of future generations to meet their needs.  The program must include a variety of sustainability tracks and goals and must be publicized at local and state levels.  Beginning January 2006 and biennially thereafter, the department shall report to the joint standing committee of the Legislature having jurisdiction over natural resources matters on the status of the program, progress toward meeting goals and recommended changes to improve the program.</w:t>
      </w:r>
      <w:r>
        <w:t xml:space="preserve">  </w:t>
      </w:r>
      <w:r xmlns:wp="http://schemas.openxmlformats.org/drawingml/2010/wordprocessingDrawing" xmlns:w15="http://schemas.microsoft.com/office/word/2012/wordml">
        <w:rPr>
          <w:rFonts w:ascii="Arial" w:hAnsi="Arial" w:cs="Arial"/>
          <w:sz w:val="22"/>
          <w:szCs w:val="22"/>
        </w:rPr>
        <w:t xml:space="preserve">[PL 2005, c. 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§343-I. Smart Tracks for Exceptional Performers and Upward Performers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§343-I. Smart Tracks for Exceptional Performers and Upward Performers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§343-I. SMART TRACKS FOR EXCEPTIONAL PERFORMERS AND UPWARD PERFORMERS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