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490-E</w:t>
        <w:t xml:space="preserve">.  </w:t>
      </w:r>
      <w:r>
        <w:rPr>
          <w:b/>
        </w:rPr>
        <w:t xml:space="preserve">Variances</w:t>
      </w:r>
    </w:p>
    <w:p>
      <w:pPr>
        <w:jc w:val="both"/>
        <w:spacing w:before="100" w:after="100"/>
        <w:ind w:start="360"/>
        <w:ind w:firstLine="360"/>
      </w:pPr>
      <w:r>
        <w:rPr/>
      </w:r>
      <w:r>
        <w:rPr/>
      </w:r>
      <w:r>
        <w:t xml:space="preserve">The owner or operator must comply with the performance standards in </w:t>
      </w:r>
      <w:r>
        <w:t>section 490‑D</w:t>
      </w:r>
      <w:r>
        <w:t xml:space="preserve"> unless a variance from those performance standards is approved by the department.  Except where prohibited by </w:t>
      </w:r>
      <w:r>
        <w:t>section 490‑D</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A variance application must include any fee applicable under </w:t>
      </w:r>
      <w:r>
        <w:t>section 490‑J</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w:pPr>
        <w:jc w:val="both"/>
        <w:spacing w:before="100" w:after="100"/>
        <w:ind w:start="360"/>
        <w:ind w:firstLine="360"/>
      </w:pPr>
      <w:r>
        <w:rPr/>
      </w:r>
      <w:r>
        <w:rPr/>
      </w:r>
      <w:r>
        <w:t xml:space="preserve">The department shall adopt rules that set forth the standards for granting a variance from the performance standards in this article.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602, §6 (AMD).]</w:t>
      </w:r>
    </w:p>
    <w:p>
      <w:pPr>
        <w:jc w:val="both"/>
        <w:spacing w:before="100" w:after="100"/>
        <w:ind w:start="360"/>
        <w:ind w:firstLine="360"/>
      </w:pPr>
      <w:r>
        <w:rPr/>
      </w:r>
      <w:r>
        <w:rPr/>
      </w:r>
      <w:r>
        <w:t xml:space="preserve">When an owner applies for a variance to allow an excavation to be reclaimed as a pond of at least 10 acres but less than 30 acres in size, the department may require public access as a condition for granting the variance.  When an owner applies for a variance to allow an excavation to be reclaimed as a pond of 30 acres or greater in size, the department may grant the variance only if the owner demonstrates that public access to the pond is ensured.  The requirement for public access may be met by existing public rights or by granting an easement or other right including a right to travel a reasonable distance by foot to a designated area of the shoreline.</w:t>
      </w:r>
      <w:r>
        <w:t xml:space="preserve">  </w:t>
      </w:r>
      <w:r xmlns:wp="http://schemas.openxmlformats.org/drawingml/2010/wordprocessingDrawing" xmlns:w15="http://schemas.microsoft.com/office/word/2012/wordml">
        <w:rPr>
          <w:rFonts w:ascii="Arial" w:hAnsi="Arial" w:cs="Arial"/>
          <w:sz w:val="22"/>
          <w:szCs w:val="22"/>
        </w:rPr>
        <w:t xml:space="preserve">[PL 2001, c. 466, §11 (NEW).]</w:t>
      </w:r>
    </w:p>
    <w:p>
      <w:pPr>
        <w:jc w:val="both"/>
        <w:spacing w:before="100" w:after="100"/>
        <w:ind w:start="360"/>
        <w:ind w:firstLine="360"/>
      </w:pPr>
      <w:r>
        <w:rPr/>
      </w:r>
      <w:r>
        <w:rPr/>
      </w:r>
      <w:r>
        <w:t xml:space="preserve">A variance from performance standards may not be granted prior to March 1, 1997 unless the owner or operator requesting the variance had filed a notice of intent to comply under </w:t>
      </w:r>
      <w:r>
        <w:t>section 490‑C</w:t>
      </w:r>
      <w:r>
        <w:t xml:space="preserve"> prior to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700, §25 (NEW).]</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variance applications,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§25 (AMD). PL 2001, c. 466, §11 (AMD). PL 2005, c. 602,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§490-E.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§490-E.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§490-E.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