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490-SS</w:t>
        <w:t xml:space="preserve">.  </w:t>
      </w:r>
      <w:r>
        <w:rPr>
          <w:b/>
        </w:rPr>
        <w:t xml:space="preserve">Mining and reclamation report</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permittee shall file with the department a mining and reclamation report on or before March 15th of each year, during the period the mine is operating, during suspension of mining operations and during the post-closure monitoring period.  The mining and reclamation report must contain the following:</w:t>
      </w:r>
    </w:p>
    <w:p>
      <w:pPr>
        <w:jc w:val="both"/>
        <w:spacing w:before="100" w:after="0"/>
        <w:ind w:start="720"/>
      </w:pPr>
      <w:r>
        <w:rPr/>
        <w:t>A</w:t>
        <w:t xml:space="preserve">.  </w:t>
      </w:r>
      <w:r>
        <w:rPr/>
      </w:r>
      <w:r>
        <w:t xml:space="preserve">A description of the status of mining and reclamation operations;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update of the contingency plan. The permittee shall provide a copy of the update to the municipality or county commissioners, as applicable;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 report of monitoring results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report of the total tons of material mined from the mining area and the amount of metallic product by weight produced from the mine for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A list of the notifications required under </w:t>
      </w:r>
      <w:r>
        <w:t>subsection 2</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Notification requirement.</w:t>
        <w:t xml:space="preserve"> </w:t>
      </w:r>
      <w:r>
        <w:t xml:space="preserve"> </w:t>
      </w:r>
      <w:r>
        <w:t xml:space="preserve">A permittee shall promptly notify the department and each municipality in which the mining area and the affected area are located, or, in the unorganized territory, the county commissioners for each county in which the mining area and the affected area are located, of any incident, act of nature or exceedance of a permit standard or condition related to the mining operation that has created, or may create, a threat to the environment, natural resources or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Records.</w:t>
        <w:t xml:space="preserve"> </w:t>
      </w:r>
      <w:r>
        <w:t xml:space="preserve"> </w:t>
      </w:r>
      <w:r>
        <w:t xml:space="preserve">Records must be retained as follows.</w:t>
      </w:r>
    </w:p>
    <w:p>
      <w:pPr>
        <w:jc w:val="both"/>
        <w:spacing w:before="100" w:after="0"/>
        <w:ind w:start="720"/>
      </w:pPr>
      <w:r>
        <w:rPr/>
        <w:t>A</w:t>
        <w:t xml:space="preserve">.  </w:t>
      </w:r>
      <w:r>
        <w:rPr/>
      </w:r>
      <w:r>
        <w:t xml:space="preserve">Records upon which mining and reclamation reports are based must be preserved by the permittee for 6 years.  The permittee shall make the records available to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Records upon which incident reports under </w:t>
      </w:r>
      <w:r>
        <w:t>subsection 2</w:t>
      </w:r>
      <w:r>
        <w:t xml:space="preserve"> are based must be preserved by the permittee for 6 years or until the end of the post-closure monitoring period, whichever is later.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§490-SS. Mining and reclamation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§490-SS. Mining and reclamation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§490-SS. MINING AND RECLAMATION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