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Effective date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§501. EFFECTIVE DATE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