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Enforcement; penalties</w:t>
      </w:r>
    </w:p>
    <w:p>
      <w:pPr>
        <w:jc w:val="both"/>
        <w:spacing w:before="100" w:after="100"/>
        <w:ind w:start="360"/>
        <w:ind w:firstLine="360"/>
      </w:pPr>
      <w:r>
        <w:rPr/>
      </w:r>
      <w:r>
        <w:rPr/>
      </w:r>
      <w:r>
        <w:t xml:space="preserve">Any person who causes or is responsible for a discharge in violation of </w:t>
      </w:r>
      <w:r>
        <w:t>section 543</w:t>
      </w:r>
      <w:r>
        <w:t xml:space="preserve"> is not subject to any fines or civil penalties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66, Pt. A, §18 (RPR).]</w:t>
      </w:r>
    </w:p>
    <w:p>
      <w:pPr>
        <w:jc w:val="both"/>
        <w:spacing w:before="100" w:after="0"/>
        <w:ind w:start="360"/>
        <w:ind w:firstLine="360"/>
      </w:pPr>
      <w:r>
        <w:rPr>
          <w:b/>
        </w:rPr>
        <w:t>1</w:t>
        <w:t xml:space="preserve">.  </w:t>
      </w:r>
      <w:r>
        <w:rPr>
          <w:b/>
        </w:rPr>
        <w:t xml:space="preserve">Report and remove.</w:t>
        <w:t xml:space="preserve"> </w:t>
      </w:r>
      <w:r>
        <w:t xml:space="preserve"> </w:t>
      </w:r>
      <w:r>
        <w:t xml:space="preserve">Reports within 2 hours and promptly removes the discharge in accordance with the rules and orders of the board or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w:pPr>
        <w:jc w:val="both"/>
        <w:spacing w:before="100" w:after="0"/>
        <w:ind w:start="360"/>
        <w:ind w:firstLine="360"/>
      </w:pPr>
      <w:r>
        <w:rPr>
          <w:b/>
        </w:rPr>
        <w:t>2</w:t>
        <w:t xml:space="preserve">.  </w:t>
      </w:r>
      <w:r>
        <w:rPr>
          <w:b/>
        </w:rPr>
        <w:t xml:space="preserve">Reimburse.</w:t>
        <w:t xml:space="preserve"> </w:t>
      </w:r>
      <w:r>
        <w:t xml:space="preserve"> </w:t>
      </w:r>
      <w:r>
        <w:t xml:space="preserve">Reimburses the department for any disbursement made from the fund in connection with the discharge pursuant to </w:t>
      </w:r>
      <w:r>
        <w:t>section 551, subsection 5, paragraph B</w:t>
      </w:r>
      <w:r>
        <w:t xml:space="preserve"> within 30 days of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§9 (RPR). PL 1989, c. 868, §3 (AMD). PL 1989, c. 890, §§A40,B116 (AMD). PL 1991, c. 66, §A18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