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585-D</w:t>
        <w:t xml:space="preserve">.  </w:t>
      </w:r>
      <w:r>
        <w:rPr>
          <w:b/>
        </w:rPr>
        <w:t xml:space="preserve">New motor vehicle emission standards</w:t>
      </w:r>
    </w:p>
    <w:p>
      <w:pPr>
        <w:jc w:val="both"/>
        <w:spacing w:before="100" w:after="100"/>
        <w:ind w:start="360"/>
        <w:ind w:firstLine="360"/>
      </w:pPr>
      <w:r>
        <w:rPr/>
      </w:r>
      <w:r>
        <w:rPr/>
      </w:r>
      <w:r>
        <w:t xml:space="preserve">Subject to the provisions of this section, the board may adopt and enforce standards that meet the requirements of the federal Clean Air Act, Section 177, 42 United States Code, Section 7507 relating to control of emissions from new motor vehicles or new motor vehicle engines.  These standards, known as a "low-emission vehicle program," must be designed to prevent air pollution and achieve and maintain ambient air quality standards within the State.</w:t>
      </w:r>
      <w:r>
        <w:t xml:space="preserve">  </w:t>
      </w:r>
      <w:r xmlns:wp="http://schemas.openxmlformats.org/drawingml/2010/wordprocessingDrawing" xmlns:w15="http://schemas.microsoft.com/office/word/2012/wordml">
        <w:rPr>
          <w:rFonts w:ascii="Arial" w:hAnsi="Arial" w:cs="Arial"/>
          <w:sz w:val="22"/>
          <w:szCs w:val="22"/>
        </w:rPr>
        <w:t xml:space="preserve">[PL 2005, c. 245, §1 (AMD).]</w:t>
      </w:r>
    </w:p>
    <w:p>
      <w:pPr>
        <w:jc w:val="both"/>
        <w:spacing w:before="100" w:after="0"/>
        <w:ind w:start="360"/>
        <w:ind w:firstLine="360"/>
      </w:pPr>
      <w:r>
        <w:rPr>
          <w:b/>
        </w:rPr>
        <w:t>1</w:t>
        <w:t xml:space="preserve">.  </w:t>
      </w:r>
      <w:r>
        <w:rPr>
          <w:b/>
        </w:rPr>
        <w:t xml:space="preserve">New England states adoption.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582, §1 (RP).]</w:t>
      </w:r>
    </w:p>
    <w:p>
      <w:pPr>
        <w:jc w:val="both"/>
        <w:spacing w:before="100" w:after="0"/>
        <w:ind w:start="360"/>
        <w:ind w:firstLine="360"/>
      </w:pPr>
      <w:r>
        <w:rPr>
          <w:b/>
        </w:rPr>
        <w:t>2</w:t>
        <w:t xml:space="preserve">.  </w:t>
      </w:r>
      <w:r>
        <w:rPr>
          <w:b/>
        </w:rPr>
        <w:t xml:space="preserve">Ozone transport region adoption.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582, §1 (RP).]</w:t>
      </w:r>
    </w:p>
    <w:p>
      <w:pPr>
        <w:jc w:val="both"/>
        <w:spacing w:before="100" w:after="100"/>
        <w:ind w:start="360"/>
        <w:ind w:firstLine="360"/>
      </w:pPr>
      <w:r>
        <w:rPr/>
      </w:r>
      <w:r>
        <w:rPr/>
      </w:r>
      <w:r>
        <w:t xml:space="preserve">The department may not implement the low-emission vehicle program if the implementation of that program includes the adoption, sale or use of the reformulated gasoline approved for sale and use in California.</w:t>
      </w:r>
      <w:r>
        <w:t xml:space="preserve">  </w:t>
      </w:r>
      <w:r xmlns:wp="http://schemas.openxmlformats.org/drawingml/2010/wordprocessingDrawing" xmlns:w15="http://schemas.microsoft.com/office/word/2012/wordml">
        <w:rPr>
          <w:rFonts w:ascii="Arial" w:hAnsi="Arial" w:cs="Arial"/>
          <w:sz w:val="22"/>
          <w:szCs w:val="22"/>
        </w:rPr>
        <w:t xml:space="preserve">[PL 2005, c. 245,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358, §1 (NEW). PL 1997, c. 364, §§37,38 (AMD). PL 1999, c. 582, §1 (AMD). PL 2005, c. 245, §1 (AMD). PL 2007, c. 619, §7 (AMD). PL 2011, c. 120,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§585-D. New motor vehicle emission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§585-D. New motor vehicle emission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§585-D. NEW MOTOR VEHICLE EMISSION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