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585-K</w:t>
        <w:t xml:space="preserve">.  </w:t>
      </w:r>
      <w:r>
        <w:rPr>
          <w:b/>
        </w:rPr>
        <w:t xml:space="preserve">Greenhouse gas emission standards; moratorium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"Coal gasification facility" means a facility that uses a process other than the biological degradation of waste to convert coal or coal-derived materials into a synthesis gas or a product made from synthesis gas, including, without limitation, electricity, liquid fuels and chemicals.</w:t>
      </w:r>
      <w:r>
        <w:t xml:space="preserve">  </w:t>
      </w:r>
      <w:r xmlns:wp="http://schemas.openxmlformats.org/drawingml/2010/wordprocessingDrawing" xmlns:w15="http://schemas.microsoft.com/office/word/2012/wordml">
        <w:rPr>
          <w:rFonts w:ascii="Arial" w:hAnsi="Arial" w:cs="Arial"/>
          <w:sz w:val="22"/>
          <w:szCs w:val="22"/>
        </w:rPr>
        <w:t xml:space="preserve">[PL 2009, c. 306, §1 (AMD).]</w:t>
      </w:r>
    </w:p>
    <w:p>
      <w:pPr>
        <w:jc w:val="both"/>
        <w:spacing w:before="100" w:after="0"/>
        <w:ind w:start="720"/>
      </w:pPr>
      <w:r>
        <w:rPr/>
        <w:t>B</w:t>
        <w:t xml:space="preserve">.  </w:t>
      </w:r>
      <w:r>
        <w:rPr/>
      </w:r>
      <w:r>
        <w:t xml:space="preserve">"Greenhouse gas" has the same meaning as set forth in </w:t>
      </w:r>
      <w:r>
        <w:t>section 574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306, §1 (AMD).]</w:t>
      </w:r>
    </w:p>
    <w:p>
      <w:pPr>
        <w:jc w:val="both"/>
        <w:spacing w:before="100" w:after="0"/>
        <w:ind w:start="360"/>
        <w:ind w:firstLine="360"/>
      </w:pPr>
      <w:r>
        <w:rPr>
          <w:b/>
        </w:rPr>
        <w:t>2</w:t>
        <w:t xml:space="preserve">.  </w:t>
      </w:r>
      <w:r>
        <w:rPr>
          <w:b/>
        </w:rPr>
        <w:t xml:space="preserve">Greenhouse gas emission standards.</w:t>
        <w:t xml:space="preserve"> </w:t>
      </w:r>
      <w:r>
        <w:t xml:space="preserve"> </w:t>
      </w:r>
      <w:r>
        <w:t xml:space="preserve">The board shall establish by rule, and may thereafter amend, standards for the emission of greenhouse gases derived from coal gasification facilities that commence operations after August 1, 2008.  Rules established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3</w:t>
        <w:t xml:space="preserve">.  </w:t>
      </w:r>
      <w:r>
        <w:rPr>
          <w:b/>
        </w:rPr>
        <w:t xml:space="preserve">Moratorium.</w:t>
        <w:t xml:space="preserve"> </w:t>
      </w:r>
      <w:r>
        <w:t xml:space="preserve"> </w:t>
      </w:r>
      <w:r>
        <w:t xml:space="preserve">Between the effective date of this subsection and the earlier of the effective date of rules authorized pursuant to </w:t>
      </w:r>
      <w:r>
        <w:t>subsection 2</w:t>
      </w:r>
      <w:r>
        <w:t xml:space="preserve"> and August 1, 2011, the department may not issue any license or permit to a coal gasification facility that is not licensed under this chapter prior to August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4</w:t>
        <w:t xml:space="preserve">.  </w:t>
      </w:r>
      <w:r>
        <w:rPr>
          <w:b/>
        </w:rPr>
        <w:t xml:space="preserve">Net emissions and carbon capture and sequestration.</w:t>
        <w:t xml:space="preserve"> </w:t>
      </w:r>
      <w:r>
        <w:t xml:space="preserve"> </w:t>
      </w:r>
      <w:r>
        <w:t xml:space="preserve">In calculating greenhouse gas emissions, carbon dioxide that is captured and used for a commercial purpose or that is permanently disposed of in geological formations in compliance with all applicable laws and rules may not be counted as emissions from the emission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5</w:t>
        <w:t xml:space="preserve">.  </w:t>
      </w:r>
      <w:r>
        <w:rPr>
          <w:b/>
        </w:rPr>
        <w:t xml:space="preserve">Air emission license requirements apply.</w:t>
        <w:t xml:space="preserve"> </w:t>
      </w:r>
      <w:r>
        <w:t xml:space="preserve"> </w:t>
      </w:r>
      <w:r>
        <w:t xml:space="preserve">The licensing requirements in </w:t>
      </w:r>
      <w:r>
        <w:t>section 590</w:t>
      </w:r>
      <w:r>
        <w:t xml:space="preserve"> and the prohibition in </w:t>
      </w:r>
      <w:r>
        <w:t>section 591</w:t>
      </w:r>
      <w:r>
        <w:t xml:space="preserve"> apply with regard to the standards established by the board pursuant to </w:t>
      </w:r>
      <w:r>
        <w:t>subsection 2</w:t>
      </w:r>
      <w:r>
        <w:t xml:space="preserve">.  The lack of ambient air quality standards for greenhouse gases does not supersede or invalidate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6</w:t>
        <w:t xml:space="preserve">.  </w:t>
      </w:r>
      <w:r>
        <w:rPr>
          <w:b/>
        </w:rPr>
        <w:t xml:space="preserve">Criteria and procedures.</w:t>
        <w:t xml:space="preserve"> </w:t>
      </w:r>
      <w:r>
        <w:t xml:space="preserve"> </w:t>
      </w:r>
      <w:r>
        <w:t xml:space="preserve">The criteria and procedures in </w:t>
      </w:r>
      <w:r>
        <w:t>sections 585</w:t>
      </w:r>
      <w:r>
        <w:t xml:space="preserve"> and </w:t>
      </w:r>
      <w:r>
        <w:t>585‑A</w:t>
      </w:r>
      <w:r>
        <w:t xml:space="preserve"> govern the establishment of greenhouse gas emission standards under this section.  Emission standards established pursuant to </w:t>
      </w:r>
      <w:r>
        <w:t>subsection 2</w:t>
      </w:r>
      <w:r>
        <w:t xml:space="preserve"> must be designed to achieve the goals of this chapter and </w:t>
      </w:r>
      <w:r>
        <w:t>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ind w:firstLine="360"/>
      </w:pPr>
      <w:r>
        <w:rPr>
          <w:b/>
        </w:rPr>
        <w:t>7</w:t>
        <w:t xml:space="preserve">.  </w:t>
      </w:r>
      <w:r>
        <w:rPr>
          <w:b/>
        </w:rPr>
        <w:t xml:space="preserve">Construction; absence of limitation.</w:t>
        <w:t xml:space="preserve"> </w:t>
      </w:r>
      <w:r>
        <w:t xml:space="preserve"> </w:t>
      </w:r>
      <w:r>
        <w:t xml:space="preserve">Nothing in this section may be construed to limit the authority of the department or any agency or any political subdivision of the State to regulate any pollutant or air contaminant or to establish emission standards pursuant to </w:t>
      </w:r>
      <w:r>
        <w:t>section 585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584, §1 (NEW).]</w:t>
      </w:r>
    </w:p>
    <w:p>
      <w:pPr>
        <w:jc w:val="both"/>
        <w:spacing w:before="100" w:after="0"/>
        <w:ind w:start="360"/>
      </w:pPr>
      <w:r>
        <w:rPr>
          <w:b w:val="true"/>
          <w:i/>
          <w:caps w:val="true"/>
        </w:rPr>
        <w:t xml:space="preserve">Revisor's Note: </w:t>
      </w:r>
      <w:r>
        <w:t>§585-K.  Idling requirements for motor vehciles (As enacted by PL 2007, c. 582, §1 is REALLOCATED TO TITLE 38, SECTION 585-L)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§26 (RAL). PL 2007, c. 582, §1 (NEW). PL 2007, c. 584, §1 (NEW). PL 2009, c. 306,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§585-K. Greenhouse gas emission standards; moratorium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§585-K. Greenhouse gas emission standards; moratorium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§585-K. GREENHOUSE GAS EMISSION STANDARDS; MORATORIUM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