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Power to arrest for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 POWER TO ARREST FOR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