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Miscellaneous</w:t>
      </w:r>
    </w:p>
    <w:p>
      <w:pPr>
        <w:jc w:val="both"/>
        <w:spacing w:before="100" w:after="0"/>
        <w:ind w:start="360"/>
        <w:ind w:firstLine="360"/>
      </w:pPr>
      <w:r>
        <w:rPr>
          <w:b/>
        </w:rPr>
        <w:t>1</w:t>
        <w:t xml:space="preserve">.  </w:t>
      </w:r>
      <w:r>
        <w:rPr>
          <w:b/>
        </w:rPr>
        <w:t xml:space="preserve">Other laws.</w:t>
        <w:t xml:space="preserve"> </w:t>
      </w:r>
      <w:r>
        <w:t xml:space="preserve"> </w:t>
      </w:r>
      <w:r>
        <w:t xml:space="preserve">Except as specifically provided in this Article, nothing in this Article shall be construed as relieving any person from duties, responsibilities or liabilities imposed by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2</w:t>
        <w:t xml:space="preserve">.  </w:t>
      </w:r>
      <w:r>
        <w:rPr>
          <w:b/>
        </w:rPr>
        <w:t xml:space="preserve">Rights of others.</w:t>
        <w:t xml:space="preserve"> </w:t>
      </w:r>
      <w:r>
        <w:t xml:space="preserve"> </w:t>
      </w:r>
      <w:r>
        <w:t xml:space="preserve">Except as specifically provided in this Article, this Article may not be construed as denying any person any rights the person has under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§255 (COR).]</w:t>
      </w:r>
    </w:p>
    <w:p>
      <w:pPr>
        <w:jc w:val="both"/>
        <w:spacing w:before="100" w:after="0"/>
        <w:ind w:start="360"/>
        <w:ind w:firstLine="360"/>
      </w:pPr>
      <w:r>
        <w:rPr>
          <w:b/>
        </w:rPr>
        <w:t>3</w:t>
        <w:t xml:space="preserve">.  </w:t>
      </w:r>
      <w:r>
        <w:rPr>
          <w:b/>
        </w:rPr>
        <w:t xml:space="preserve">Other powers.</w:t>
        <w:t xml:space="preserve"> </w:t>
      </w:r>
      <w:r>
        <w:t xml:space="preserve"> </w:t>
      </w:r>
      <w:r>
        <w:t xml:space="preserve">No provision of this article may be construed as limiting the powers of the Maine Emergency Management Agency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§4 (AMD).]</w:t>
      </w:r>
    </w:p>
    <w:p>
      <w:pPr>
        <w:jc w:val="both"/>
        <w:spacing w:before="100" w:after="0"/>
        <w:ind w:start="360"/>
        <w:ind w:firstLine="360"/>
      </w:pPr>
      <w:r>
        <w:rPr>
          <w:b/>
        </w:rPr>
        <w:t>4</w:t>
        <w:t xml:space="preserve">.  </w:t>
      </w:r>
      <w:r>
        <w:rPr>
          <w:b/>
        </w:rPr>
        <w:t xml:space="preserve">Damages.</w:t>
        <w:t xml:space="preserve"> </w:t>
      </w:r>
      <w:r>
        <w:t xml:space="preserve"> </w:t>
      </w:r>
      <w:r>
        <w:t xml:space="preserve">No action may be brought against the State, the board, the commissioner or their agents or employees for the recovery of damages caused by any order of the board or commissioner or by the partial or total failure of any dam or through the operation of any dam upon the ground that the State, the board, the commissioner or their agents or employees are liable by virtue of any order or determination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370, §23 (AMD). PL 1987, c. 402, §A204 (AMD). PL 1987, c. 769, §A180 (AMD). PL 1989, c. 890, §§A40,B192 (AMD). PL 2001, c. 460, §4 (AMD). RR 2021, c. 2, Pt. B, §255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§818.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§818.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