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Property transfer provisions</w:t>
      </w:r>
    </w:p>
    <w:p>
      <w:pPr>
        <w:jc w:val="both"/>
        <w:spacing w:before="100" w:after="0"/>
        <w:ind w:start="360"/>
        <w:ind w:firstLine="360"/>
      </w:pPr>
      <w:r>
        <w:rPr>
          <w:b/>
        </w:rPr>
        <w:t>1</w:t>
        <w:t xml:space="preserve">.  </w:t>
      </w:r>
      <w:r>
        <w:rPr>
          <w:b/>
        </w:rPr>
        <w:t xml:space="preserve">Compensation.</w:t>
        <w:t xml:space="preserve"> </w:t>
      </w:r>
      <w:r>
        <w:t xml:space="preserve"> </w:t>
      </w:r>
      <w:r>
        <w:t xml:space="preserve">A dam owner is not prohibited from requesting compensation for the transfer of a dam pursuant to this article.  The department may not issue a water release order pursuant to </w:t>
      </w:r>
      <w:r>
        <w:t>section 905</w:t>
      </w:r>
      <w:r>
        <w:t xml:space="preserve"> to a dam owner who has refused to transfer the dam to a person willing to assume ownership of the dam because that person refused to compensate the dam owner for the property.  The department may not refuse to issue the order if the dam owner requested only payment or a share in payment of the costs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Property rights transferred.</w:t>
        <w:t xml:space="preserve"> </w:t>
      </w:r>
      <w:r>
        <w:t xml:space="preserve"> </w:t>
      </w:r>
      <w:r>
        <w:t xml:space="preserve">When a dam is transferred pursuant to this article, the dam owner shall transfer all property rights necessary to maintain and operate the dam, to the extent owned by the dam owner.  Those property rights include title to the dam and land under the dam, title to equipment and other personal property normally located at the dam site, flowage rights and access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 Property transfer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Property transfer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§906. PROPERTY TRANSFER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