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Right to withdraw petition</w:t>
      </w:r>
    </w:p>
    <w:p>
      <w:pPr>
        <w:jc w:val="both"/>
        <w:spacing w:before="100" w:after="100"/>
        <w:ind w:start="360"/>
        <w:ind w:firstLine="360"/>
      </w:pPr>
      <w:r>
        <w:rPr/>
      </w:r>
      <w:r>
        <w:rPr/>
      </w:r>
      <w:r>
        <w:t xml:space="preserve">A dam owner may at any time withdraw a petition filed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§907. Right to withdraw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Right to withdraw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§907. RIGHT TO WITHDRAW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