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965</w:t>
        <w:t xml:space="preserve">.  </w:t>
      </w:r>
      <w:r>
        <w:rPr>
          <w:b/>
        </w:rPr>
        <w:t xml:space="preserve">Fees</w:t>
      </w:r>
    </w:p>
    <w:p>
      <w:pPr>
        <w:jc w:val="both"/>
        <w:spacing w:before="100" w:after="100"/>
        <w:ind w:start="360"/>
        <w:ind w:firstLine="360"/>
      </w:pPr>
      <w:r>
        <w:rPr/>
      </w:r>
      <w:r>
        <w:rPr/>
      </w:r>
      <w:r>
        <w:t xml:space="preserve">The commission may establish reasonable fees for permit applications, variance applications and certificates of compliance. The funds derived from the collection of such fees shall be retained by the commission. The commission may also establish a reasonable schedule of fees for providing copies of this chapter, maps of district boundaries, the comprehensive plan, copies of rules and regulations, performance standards, official publications or other materials which may be requested by the public. The fees for any such materials shall be retained by the commission and used to defray the expense of printing, copying, mailing or otherwise providing such materials to the public.</w:t>
      </w:r>
      <w:r>
        <w:t xml:space="preserve">  </w:t>
      </w:r>
      <w:r xmlns:wp="http://schemas.openxmlformats.org/drawingml/2010/wordprocessingDrawing" xmlns:w15="http://schemas.microsoft.com/office/word/2012/wordml">
        <w:rPr>
          <w:rFonts w:ascii="Arial" w:hAnsi="Arial" w:cs="Arial"/>
          <w:sz w:val="22"/>
          <w:szCs w:val="22"/>
        </w:rPr>
        <w:t xml:space="preserve">[PL 1983, c. 819, Pt. A,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1983, c. 819, §A65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§965.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§965.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§965.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